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1EA" w:rsidRDefault="00AB11EA" w:rsidP="00AB11EA">
      <w:pPr>
        <w:jc w:val="center"/>
        <w:rPr>
          <w:rFonts w:ascii="Bookman Old Style" w:hAnsi="Bookman Old Style"/>
          <w:b/>
        </w:rPr>
      </w:pPr>
    </w:p>
    <w:p w:rsidR="00E74EEA" w:rsidRPr="00F92510" w:rsidRDefault="00E74EEA" w:rsidP="00E74EEA">
      <w:pPr>
        <w:jc w:val="center"/>
        <w:rPr>
          <w:rFonts w:ascii="Bookman Old Style" w:hAnsi="Bookman Old Style"/>
          <w:b/>
        </w:rPr>
      </w:pPr>
      <w:r w:rsidRPr="00F92510">
        <w:rPr>
          <w:rFonts w:ascii="Bookman Old Style" w:hAnsi="Bookman Old Style"/>
          <w:b/>
        </w:rPr>
        <w:t>Ata de Audiência Pública</w:t>
      </w:r>
    </w:p>
    <w:p w:rsidR="00E74EEA" w:rsidRDefault="00E74EEA" w:rsidP="00E74EEA">
      <w:pPr>
        <w:jc w:val="center"/>
        <w:rPr>
          <w:b/>
        </w:rPr>
      </w:pPr>
    </w:p>
    <w:p w:rsidR="00E74EEA" w:rsidRDefault="00E74EEA" w:rsidP="00E74EEA">
      <w:pPr>
        <w:tabs>
          <w:tab w:val="left" w:pos="1134"/>
        </w:tabs>
        <w:ind w:firstLine="1134"/>
        <w:jc w:val="both"/>
        <w:rPr>
          <w:rFonts w:ascii="Bookman Old Style" w:hAnsi="Bookman Old Style"/>
          <w:i/>
        </w:rPr>
      </w:pPr>
      <w:r>
        <w:rPr>
          <w:rFonts w:ascii="Bookman Old Style" w:eastAsia="MS Mincho" w:hAnsi="Bookman Old Style"/>
        </w:rPr>
        <w:t xml:space="preserve">Aos trinta dias do mês de novembro de 2015, entre </w:t>
      </w:r>
      <w:r w:rsidRPr="005133A0">
        <w:rPr>
          <w:rFonts w:ascii="Bookman Old Style" w:eastAsia="MS Mincho" w:hAnsi="Bookman Old Style"/>
        </w:rPr>
        <w:t>1</w:t>
      </w:r>
      <w:r>
        <w:rPr>
          <w:rFonts w:ascii="Bookman Old Style" w:eastAsia="MS Mincho" w:hAnsi="Bookman Old Style"/>
        </w:rPr>
        <w:t>8</w:t>
      </w:r>
      <w:r w:rsidRPr="005133A0">
        <w:rPr>
          <w:rFonts w:ascii="Bookman Old Style" w:eastAsia="MS Mincho" w:hAnsi="Bookman Old Style"/>
        </w:rPr>
        <w:t>h</w:t>
      </w:r>
      <w:r>
        <w:rPr>
          <w:rFonts w:ascii="Bookman Old Style" w:eastAsia="MS Mincho" w:hAnsi="Bookman Old Style"/>
        </w:rPr>
        <w:t>0</w:t>
      </w:r>
      <w:r w:rsidRPr="005133A0">
        <w:rPr>
          <w:rFonts w:ascii="Bookman Old Style" w:eastAsia="MS Mincho" w:hAnsi="Bookman Old Style"/>
        </w:rPr>
        <w:t>0min</w:t>
      </w:r>
      <w:r>
        <w:rPr>
          <w:rFonts w:ascii="Bookman Old Style" w:eastAsia="MS Mincho" w:hAnsi="Bookman Old Style"/>
        </w:rPr>
        <w:t xml:space="preserve"> e 20h00min</w:t>
      </w:r>
      <w:r w:rsidRPr="005133A0">
        <w:rPr>
          <w:rFonts w:ascii="Bookman Old Style" w:eastAsia="MS Mincho" w:hAnsi="Bookman Old Style"/>
        </w:rPr>
        <w:t>,</w:t>
      </w:r>
      <w:r w:rsidRPr="00A62ABF">
        <w:rPr>
          <w:rFonts w:ascii="Bookman Old Style" w:eastAsia="MS Mincho" w:hAnsi="Bookman Old Style"/>
        </w:rPr>
        <w:t xml:space="preserve"> </w:t>
      </w:r>
      <w:r>
        <w:rPr>
          <w:rFonts w:ascii="Bookman Old Style" w:eastAsia="MS Mincho" w:hAnsi="Bookman Old Style"/>
        </w:rPr>
        <w:t xml:space="preserve">ocorreu, na sede do Poder Legislativo de Dois Irmãos, a Audiência Pública sobre o Projeto de Lei nº 153/2015 que </w:t>
      </w:r>
      <w:r w:rsidRPr="00F92510">
        <w:rPr>
          <w:rFonts w:ascii="Bookman Old Style" w:hAnsi="Bookman Old Style"/>
          <w:i/>
        </w:rPr>
        <w:t>“</w:t>
      </w:r>
      <w:r w:rsidRPr="00F92510">
        <w:rPr>
          <w:rFonts w:ascii="Bookman Old Style" w:hAnsi="Bookman Old Style" w:cs="Arial"/>
          <w:i/>
          <w:shd w:val="clear" w:color="auto" w:fill="FFFFFF"/>
        </w:rPr>
        <w:t>ESTIMA A RECEITA E FIXA A DESPESA DO MUNICÍPIO DE DOIS IRMÃOS PARA O EXERCÍCIO FINANCEIRO DE 2016</w:t>
      </w:r>
      <w:r w:rsidRPr="00F92510">
        <w:rPr>
          <w:rFonts w:ascii="Bookman Old Style" w:hAnsi="Bookman Old Style"/>
          <w:i/>
        </w:rPr>
        <w:t>”</w:t>
      </w:r>
      <w:r>
        <w:rPr>
          <w:rFonts w:ascii="Bookman Old Style" w:hAnsi="Bookman Old Style"/>
          <w:i/>
        </w:rPr>
        <w:t xml:space="preserve">. </w:t>
      </w:r>
    </w:p>
    <w:p w:rsidR="00E74EEA" w:rsidRPr="00F92510" w:rsidRDefault="00E74EEA" w:rsidP="00E74EEA">
      <w:pPr>
        <w:tabs>
          <w:tab w:val="left" w:pos="1134"/>
        </w:tabs>
        <w:ind w:firstLine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audiência pública foi presidida pela Presidente da Comissão Especial de Orçamento e Finanças, Eliane Becker.</w:t>
      </w:r>
    </w:p>
    <w:p w:rsidR="00E74EEA" w:rsidRDefault="00E74EEA" w:rsidP="00E74EEA">
      <w:pPr>
        <w:tabs>
          <w:tab w:val="left" w:pos="1134"/>
        </w:tabs>
        <w:ind w:firstLine="1134"/>
        <w:jc w:val="both"/>
        <w:rPr>
          <w:rFonts w:ascii="Bookman Old Style" w:eastAsia="MS Mincho" w:hAnsi="Bookman Old Style"/>
        </w:rPr>
      </w:pPr>
      <w:r w:rsidRPr="00F92510">
        <w:rPr>
          <w:rFonts w:ascii="Bookman Old Style" w:hAnsi="Bookman Old Style"/>
        </w:rPr>
        <w:t xml:space="preserve">Presentes as pessoas </w:t>
      </w:r>
      <w:r>
        <w:rPr>
          <w:rFonts w:ascii="Bookman Old Style" w:hAnsi="Bookman Old Style"/>
        </w:rPr>
        <w:t xml:space="preserve">conforme lista anexa, não tendo havido qualquer manifestação acerca do Projeto de Lei em questão, tampouco sugestão de emendas no orçamento.   </w:t>
      </w:r>
    </w:p>
    <w:p w:rsidR="00E74EEA" w:rsidRDefault="00E74EEA" w:rsidP="00E74EEA">
      <w:pPr>
        <w:tabs>
          <w:tab w:val="left" w:pos="1134"/>
        </w:tabs>
        <w:ind w:firstLine="1134"/>
        <w:jc w:val="both"/>
        <w:rPr>
          <w:rFonts w:ascii="Bookman Old Style" w:eastAsia="MS Mincho" w:hAnsi="Bookman Old Style"/>
          <w:sz w:val="22"/>
          <w:szCs w:val="22"/>
        </w:rPr>
      </w:pPr>
      <w:r>
        <w:rPr>
          <w:rFonts w:ascii="Bookman Old Style" w:eastAsia="MS Mincho" w:hAnsi="Bookman Old Style"/>
        </w:rPr>
        <w:t>Assim, a audiência pública foi encerrada às 20 horas,</w:t>
      </w:r>
      <w:r w:rsidRPr="00A62ABF">
        <w:rPr>
          <w:rFonts w:ascii="Bookman Old Style" w:eastAsia="MS Mincho" w:hAnsi="Bookman Old Style"/>
        </w:rPr>
        <w:t xml:space="preserve"> </w:t>
      </w:r>
      <w:r>
        <w:rPr>
          <w:rFonts w:ascii="Bookman Old Style" w:eastAsia="MS Mincho" w:hAnsi="Bookman Old Style"/>
        </w:rPr>
        <w:t xml:space="preserve">tendo </w:t>
      </w:r>
      <w:proofErr w:type="gramStart"/>
      <w:r>
        <w:rPr>
          <w:rFonts w:ascii="Bookman Old Style" w:eastAsia="MS Mincho" w:hAnsi="Bookman Old Style"/>
        </w:rPr>
        <w:t xml:space="preserve">a </w:t>
      </w:r>
      <w:r w:rsidRPr="00A62ABF">
        <w:rPr>
          <w:rFonts w:ascii="Bookman Old Style" w:eastAsia="MS Mincho" w:hAnsi="Bookman Old Style"/>
        </w:rPr>
        <w:t>President</w:t>
      </w:r>
      <w:r>
        <w:rPr>
          <w:rFonts w:ascii="Bookman Old Style" w:eastAsia="MS Mincho" w:hAnsi="Bookman Old Style"/>
        </w:rPr>
        <w:t>e</w:t>
      </w:r>
      <w:r w:rsidRPr="00A62ABF">
        <w:rPr>
          <w:rFonts w:ascii="Bookman Old Style" w:eastAsia="MS Mincho" w:hAnsi="Bookman Old Style"/>
        </w:rPr>
        <w:t xml:space="preserve"> agradec</w:t>
      </w:r>
      <w:r>
        <w:rPr>
          <w:rFonts w:ascii="Bookman Old Style" w:eastAsia="MS Mincho" w:hAnsi="Bookman Old Style"/>
        </w:rPr>
        <w:t>ido</w:t>
      </w:r>
      <w:proofErr w:type="gramEnd"/>
      <w:r w:rsidRPr="00A62ABF">
        <w:rPr>
          <w:rFonts w:ascii="Bookman Old Style" w:eastAsia="MS Mincho" w:hAnsi="Bookman Old Style"/>
        </w:rPr>
        <w:t xml:space="preserve"> a presença de todos</w:t>
      </w:r>
      <w:r>
        <w:rPr>
          <w:rFonts w:ascii="Bookman Old Style" w:eastAsia="MS Mincho" w:hAnsi="Bookman Old Style"/>
        </w:rPr>
        <w:t xml:space="preserve">, </w:t>
      </w:r>
      <w:r w:rsidRPr="00A62ABF">
        <w:rPr>
          <w:rFonts w:ascii="Bookman Old Style" w:eastAsia="MS Mincho" w:hAnsi="Bookman Old Style"/>
        </w:rPr>
        <w:t>lavr</w:t>
      </w:r>
      <w:r>
        <w:rPr>
          <w:rFonts w:ascii="Bookman Old Style" w:eastAsia="MS Mincho" w:hAnsi="Bookman Old Style"/>
        </w:rPr>
        <w:t>ando</w:t>
      </w:r>
      <w:r w:rsidRPr="00A62ABF">
        <w:rPr>
          <w:rFonts w:ascii="Bookman Old Style" w:eastAsia="MS Mincho" w:hAnsi="Bookman Old Style"/>
        </w:rPr>
        <w:t xml:space="preserve">-se a presente ata que depois de lida e aprovada, será assinada pelos </w:t>
      </w:r>
      <w:r>
        <w:rPr>
          <w:rFonts w:ascii="Bookman Old Style" w:eastAsia="MS Mincho" w:hAnsi="Bookman Old Style"/>
        </w:rPr>
        <w:t>membros da Comissão Especial de Orçamento e Finanças</w:t>
      </w:r>
      <w:r w:rsidRPr="00A62ABF">
        <w:rPr>
          <w:rFonts w:ascii="Bookman Old Style" w:eastAsia="MS Mincho" w:hAnsi="Bookman Old Style"/>
        </w:rPr>
        <w:t>.</w:t>
      </w:r>
    </w:p>
    <w:p w:rsidR="00E74EEA" w:rsidRDefault="00E74EEA" w:rsidP="00E74EEA">
      <w:pPr>
        <w:pStyle w:val="TextosemFormatao"/>
        <w:spacing w:line="288" w:lineRule="auto"/>
        <w:jc w:val="both"/>
        <w:rPr>
          <w:rFonts w:ascii="Bookman Old Style" w:eastAsia="MS Mincho" w:hAnsi="Bookman Old Style"/>
          <w:sz w:val="22"/>
          <w:szCs w:val="22"/>
        </w:rPr>
      </w:pPr>
      <w:r>
        <w:rPr>
          <w:rFonts w:ascii="Bookman Old Style" w:eastAsia="MS Mincho" w:hAnsi="Bookman Old Style"/>
          <w:sz w:val="22"/>
          <w:szCs w:val="22"/>
        </w:rPr>
        <w:tab/>
      </w:r>
      <w:r>
        <w:rPr>
          <w:rFonts w:ascii="Bookman Old Style" w:eastAsia="MS Mincho" w:hAnsi="Bookman Old Style"/>
          <w:sz w:val="22"/>
          <w:szCs w:val="22"/>
        </w:rPr>
        <w:tab/>
      </w:r>
      <w:r>
        <w:rPr>
          <w:rFonts w:ascii="Bookman Old Style" w:eastAsia="MS Mincho" w:hAnsi="Bookman Old Style"/>
          <w:sz w:val="22"/>
          <w:szCs w:val="22"/>
        </w:rPr>
        <w:tab/>
      </w:r>
      <w:r>
        <w:rPr>
          <w:rFonts w:ascii="Bookman Old Style" w:eastAsia="MS Mincho" w:hAnsi="Bookman Old Style"/>
          <w:sz w:val="22"/>
          <w:szCs w:val="22"/>
        </w:rPr>
        <w:tab/>
      </w:r>
      <w:r>
        <w:rPr>
          <w:rFonts w:ascii="Bookman Old Style" w:eastAsia="MS Mincho" w:hAnsi="Bookman Old Style"/>
          <w:sz w:val="22"/>
          <w:szCs w:val="22"/>
        </w:rPr>
        <w:tab/>
      </w:r>
      <w:r>
        <w:rPr>
          <w:rFonts w:ascii="Bookman Old Style" w:eastAsia="MS Mincho" w:hAnsi="Bookman Old Style"/>
          <w:sz w:val="22"/>
          <w:szCs w:val="22"/>
        </w:rPr>
        <w:tab/>
      </w:r>
    </w:p>
    <w:p w:rsidR="00E74EEA" w:rsidRDefault="00E74EEA" w:rsidP="00E74EEA">
      <w:pPr>
        <w:pStyle w:val="TextosemFormatao"/>
        <w:spacing w:line="288" w:lineRule="auto"/>
        <w:jc w:val="right"/>
        <w:rPr>
          <w:rFonts w:ascii="Bookman Old Style" w:eastAsia="MS Mincho" w:hAnsi="Bookman Old Style"/>
          <w:sz w:val="22"/>
          <w:szCs w:val="22"/>
        </w:rPr>
      </w:pPr>
      <w:r>
        <w:rPr>
          <w:rFonts w:ascii="Bookman Old Style" w:eastAsia="MS Mincho" w:hAnsi="Bookman Old Style"/>
          <w:sz w:val="22"/>
          <w:szCs w:val="22"/>
        </w:rPr>
        <w:t>Dois Irmãos, 30 de novembro de 2015.</w:t>
      </w:r>
    </w:p>
    <w:p w:rsidR="00E74EEA" w:rsidRDefault="00E74EEA" w:rsidP="00E74EEA">
      <w:pPr>
        <w:pStyle w:val="TextosemFormatao"/>
        <w:jc w:val="both"/>
        <w:rPr>
          <w:rFonts w:ascii="Bookman Old Style" w:eastAsia="MS Mincho" w:hAnsi="Bookman Old Style"/>
          <w:sz w:val="22"/>
          <w:szCs w:val="22"/>
        </w:rPr>
      </w:pPr>
    </w:p>
    <w:p w:rsidR="00E74EEA" w:rsidRDefault="00E74EEA" w:rsidP="00E74EEA">
      <w:pPr>
        <w:pStyle w:val="TextosemFormatao"/>
        <w:rPr>
          <w:rFonts w:ascii="Bookman Old Style" w:hAnsi="Bookman Old Style" w:cs="Arial"/>
          <w:sz w:val="22"/>
          <w:szCs w:val="22"/>
        </w:rPr>
      </w:pPr>
    </w:p>
    <w:p w:rsidR="00E74EEA" w:rsidRDefault="00E74EEA" w:rsidP="00E74EEA">
      <w:pPr>
        <w:pStyle w:val="TextosemFormatao"/>
        <w:rPr>
          <w:rFonts w:ascii="Bookman Old Style" w:hAnsi="Bookman Old Style" w:cs="Arial"/>
          <w:sz w:val="22"/>
          <w:szCs w:val="22"/>
        </w:rPr>
      </w:pPr>
    </w:p>
    <w:p w:rsidR="00E74EEA" w:rsidRPr="00BB55B3" w:rsidRDefault="00E74EEA" w:rsidP="00E74EEA">
      <w:pPr>
        <w:pStyle w:val="TextosemFormatao"/>
        <w:rPr>
          <w:rFonts w:ascii="Bookman Old Style" w:eastAsia="MS Mincho" w:hAnsi="Bookman Old Style"/>
          <w:b/>
          <w:sz w:val="24"/>
          <w:szCs w:val="24"/>
        </w:rPr>
      </w:pPr>
      <w:r w:rsidRPr="00BB55B3">
        <w:rPr>
          <w:rFonts w:ascii="Bookman Old Style" w:hAnsi="Bookman Old Style" w:cs="Arial"/>
          <w:b/>
          <w:sz w:val="24"/>
          <w:szCs w:val="24"/>
        </w:rPr>
        <w:t>Eliane Becker</w:t>
      </w:r>
      <w:r w:rsidRPr="00BB55B3">
        <w:rPr>
          <w:rFonts w:ascii="Bookman Old Style" w:hAnsi="Bookman Old Style" w:cs="Arial"/>
          <w:b/>
          <w:sz w:val="24"/>
          <w:szCs w:val="24"/>
        </w:rPr>
        <w:tab/>
      </w:r>
      <w:r w:rsidRPr="00BB55B3">
        <w:rPr>
          <w:rFonts w:ascii="Bookman Old Style" w:hAnsi="Bookman Old Style" w:cs="Arial"/>
          <w:b/>
          <w:sz w:val="24"/>
          <w:szCs w:val="24"/>
        </w:rPr>
        <w:tab/>
        <w:t xml:space="preserve">                            </w:t>
      </w:r>
      <w:r w:rsidRPr="00BB55B3">
        <w:rPr>
          <w:rFonts w:ascii="Bookman Old Style" w:hAnsi="Bookman Old Style" w:cs="Arial"/>
          <w:b/>
          <w:sz w:val="24"/>
          <w:szCs w:val="24"/>
        </w:rPr>
        <w:tab/>
      </w:r>
      <w:proofErr w:type="gramStart"/>
      <w:r w:rsidRPr="00BB55B3">
        <w:rPr>
          <w:rFonts w:ascii="Bookman Old Style" w:hAnsi="Bookman Old Style" w:cs="Arial"/>
          <w:b/>
          <w:sz w:val="24"/>
          <w:szCs w:val="24"/>
        </w:rPr>
        <w:t xml:space="preserve">   </w:t>
      </w:r>
      <w:proofErr w:type="gramEnd"/>
      <w:r w:rsidRPr="00BB55B3">
        <w:rPr>
          <w:rFonts w:ascii="Bookman Old Style" w:eastAsia="MS Mincho" w:hAnsi="Bookman Old Style"/>
          <w:b/>
          <w:sz w:val="24"/>
          <w:szCs w:val="24"/>
        </w:rPr>
        <w:t xml:space="preserve">Paulo César </w:t>
      </w:r>
      <w:proofErr w:type="spellStart"/>
      <w:r w:rsidRPr="00BB55B3">
        <w:rPr>
          <w:rFonts w:ascii="Bookman Old Style" w:eastAsia="MS Mincho" w:hAnsi="Bookman Old Style"/>
          <w:b/>
          <w:sz w:val="24"/>
          <w:szCs w:val="24"/>
        </w:rPr>
        <w:t>Quadri</w:t>
      </w:r>
      <w:proofErr w:type="spellEnd"/>
    </w:p>
    <w:p w:rsidR="00E74EEA" w:rsidRPr="00BB55B3" w:rsidRDefault="00E74EEA" w:rsidP="00E74EEA">
      <w:pPr>
        <w:pStyle w:val="TextosemFormatao"/>
        <w:jc w:val="both"/>
        <w:rPr>
          <w:rFonts w:ascii="Bookman Old Style" w:hAnsi="Bookman Old Style" w:cs="Arial"/>
          <w:b/>
          <w:sz w:val="24"/>
          <w:szCs w:val="24"/>
        </w:rPr>
      </w:pPr>
      <w:r w:rsidRPr="00BB55B3">
        <w:rPr>
          <w:rFonts w:ascii="Bookman Old Style" w:hAnsi="Bookman Old Style" w:cs="Arial"/>
          <w:b/>
          <w:sz w:val="24"/>
          <w:szCs w:val="24"/>
        </w:rPr>
        <w:t>Presidente</w:t>
      </w:r>
      <w:r w:rsidRPr="00BB55B3">
        <w:rPr>
          <w:rFonts w:ascii="Bookman Old Style" w:hAnsi="Bookman Old Style" w:cs="Arial"/>
          <w:b/>
          <w:sz w:val="24"/>
          <w:szCs w:val="24"/>
        </w:rPr>
        <w:tab/>
      </w:r>
      <w:r w:rsidRPr="00BB55B3">
        <w:rPr>
          <w:rFonts w:ascii="Bookman Old Style" w:hAnsi="Bookman Old Style" w:cs="Arial"/>
          <w:b/>
          <w:sz w:val="24"/>
          <w:szCs w:val="24"/>
        </w:rPr>
        <w:tab/>
      </w:r>
      <w:r w:rsidRPr="00BB55B3">
        <w:rPr>
          <w:rFonts w:ascii="Bookman Old Style" w:hAnsi="Bookman Old Style" w:cs="Arial"/>
          <w:b/>
          <w:sz w:val="24"/>
          <w:szCs w:val="24"/>
        </w:rPr>
        <w:tab/>
      </w:r>
      <w:r w:rsidRPr="00BB55B3">
        <w:rPr>
          <w:rFonts w:ascii="Bookman Old Style" w:hAnsi="Bookman Old Style" w:cs="Arial"/>
          <w:b/>
          <w:sz w:val="24"/>
          <w:szCs w:val="24"/>
        </w:rPr>
        <w:tab/>
      </w:r>
      <w:r w:rsidRPr="00BB55B3">
        <w:rPr>
          <w:rFonts w:ascii="Bookman Old Style" w:hAnsi="Bookman Old Style" w:cs="Arial"/>
          <w:b/>
          <w:sz w:val="24"/>
          <w:szCs w:val="24"/>
        </w:rPr>
        <w:tab/>
      </w:r>
      <w:r w:rsidRPr="00BB55B3">
        <w:rPr>
          <w:rFonts w:ascii="Bookman Old Style" w:hAnsi="Bookman Old Style" w:cs="Arial"/>
          <w:b/>
          <w:sz w:val="24"/>
          <w:szCs w:val="24"/>
        </w:rPr>
        <w:tab/>
        <w:t xml:space="preserve">              Vice-Presidente</w:t>
      </w:r>
    </w:p>
    <w:p w:rsidR="00E74EEA" w:rsidRPr="00BB55B3" w:rsidRDefault="00E74EEA" w:rsidP="00E74EEA">
      <w:pPr>
        <w:pStyle w:val="TextosemFormata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E74EEA" w:rsidRPr="00BB55B3" w:rsidRDefault="00E74EEA" w:rsidP="00E74EEA">
      <w:pPr>
        <w:pStyle w:val="TextosemFormatao"/>
        <w:rPr>
          <w:rFonts w:ascii="Bookman Old Style" w:hAnsi="Bookman Old Style" w:cs="Arial"/>
          <w:b/>
          <w:sz w:val="24"/>
          <w:szCs w:val="24"/>
        </w:rPr>
      </w:pPr>
    </w:p>
    <w:p w:rsidR="00E74EEA" w:rsidRPr="00BB55B3" w:rsidRDefault="00E74EEA" w:rsidP="00E74EEA">
      <w:pPr>
        <w:pStyle w:val="TextosemFormatao"/>
        <w:rPr>
          <w:rFonts w:ascii="Bookman Old Style" w:hAnsi="Bookman Old Style" w:cs="Arial"/>
          <w:b/>
          <w:sz w:val="24"/>
          <w:szCs w:val="24"/>
        </w:rPr>
      </w:pPr>
      <w:r w:rsidRPr="00BB55B3">
        <w:rPr>
          <w:rFonts w:ascii="Bookman Old Style" w:hAnsi="Bookman Old Style" w:cs="Arial"/>
          <w:b/>
          <w:sz w:val="24"/>
          <w:szCs w:val="24"/>
        </w:rPr>
        <w:t xml:space="preserve">Sérgio Luiz </w:t>
      </w:r>
      <w:proofErr w:type="spellStart"/>
      <w:r w:rsidRPr="00BB55B3">
        <w:rPr>
          <w:rFonts w:ascii="Bookman Old Style" w:hAnsi="Bookman Old Style" w:cs="Arial"/>
          <w:b/>
          <w:sz w:val="24"/>
          <w:szCs w:val="24"/>
        </w:rPr>
        <w:t>Fink</w:t>
      </w:r>
      <w:proofErr w:type="spellEnd"/>
      <w:r w:rsidRPr="00BB55B3">
        <w:rPr>
          <w:rFonts w:ascii="Bookman Old Style" w:hAnsi="Bookman Old Style" w:cs="Arial"/>
          <w:b/>
          <w:sz w:val="24"/>
          <w:szCs w:val="24"/>
        </w:rPr>
        <w:t xml:space="preserve">                      </w:t>
      </w:r>
      <w:r w:rsidRPr="00BB55B3">
        <w:rPr>
          <w:rFonts w:ascii="Bookman Old Style" w:hAnsi="Bookman Old Style" w:cs="Arial"/>
          <w:b/>
          <w:sz w:val="24"/>
          <w:szCs w:val="24"/>
        </w:rPr>
        <w:tab/>
      </w:r>
      <w:r w:rsidRPr="00BB55B3">
        <w:rPr>
          <w:rFonts w:ascii="Bookman Old Style" w:hAnsi="Bookman Old Style" w:cs="Arial"/>
          <w:b/>
          <w:sz w:val="24"/>
          <w:szCs w:val="24"/>
        </w:rPr>
        <w:tab/>
      </w:r>
      <w:proofErr w:type="gramStart"/>
      <w:r w:rsidRPr="00BB55B3">
        <w:rPr>
          <w:rFonts w:ascii="Bookman Old Style" w:hAnsi="Bookman Old Style" w:cs="Arial"/>
          <w:b/>
          <w:sz w:val="24"/>
          <w:szCs w:val="24"/>
        </w:rPr>
        <w:t xml:space="preserve">   </w:t>
      </w:r>
      <w:proofErr w:type="gramEnd"/>
      <w:r w:rsidRPr="00BB55B3">
        <w:rPr>
          <w:rFonts w:ascii="Bookman Old Style" w:hAnsi="Bookman Old Style" w:cs="Arial"/>
          <w:b/>
          <w:sz w:val="24"/>
          <w:szCs w:val="24"/>
        </w:rPr>
        <w:tab/>
      </w:r>
      <w:r>
        <w:rPr>
          <w:rFonts w:ascii="Bookman Old Style" w:hAnsi="Bookman Old Style" w:cs="Arial"/>
          <w:b/>
          <w:sz w:val="24"/>
          <w:szCs w:val="24"/>
        </w:rPr>
        <w:t xml:space="preserve">   </w:t>
      </w:r>
      <w:r w:rsidRPr="00BB55B3">
        <w:rPr>
          <w:rFonts w:ascii="Bookman Old Style" w:hAnsi="Bookman Old Style" w:cs="Arial"/>
          <w:b/>
          <w:sz w:val="24"/>
          <w:szCs w:val="24"/>
        </w:rPr>
        <w:t xml:space="preserve">Márcio </w:t>
      </w:r>
      <w:proofErr w:type="spellStart"/>
      <w:r w:rsidRPr="00BB55B3">
        <w:rPr>
          <w:rFonts w:ascii="Bookman Old Style" w:hAnsi="Bookman Old Style" w:cs="Arial"/>
          <w:b/>
          <w:sz w:val="24"/>
          <w:szCs w:val="24"/>
        </w:rPr>
        <w:t>Goldschmidt</w:t>
      </w:r>
      <w:proofErr w:type="spellEnd"/>
    </w:p>
    <w:p w:rsidR="00E74EEA" w:rsidRPr="00BB55B3" w:rsidRDefault="00E74EEA" w:rsidP="00E74EEA">
      <w:pPr>
        <w:pStyle w:val="TextosemFormatao"/>
        <w:rPr>
          <w:rFonts w:ascii="Bookman Old Style" w:eastAsia="MS Mincho" w:hAnsi="Bookman Old Style"/>
          <w:b/>
          <w:sz w:val="24"/>
          <w:szCs w:val="24"/>
        </w:rPr>
      </w:pPr>
      <w:r w:rsidRPr="00BB55B3">
        <w:rPr>
          <w:rFonts w:ascii="Bookman Old Style" w:hAnsi="Bookman Old Style" w:cs="Arial"/>
          <w:b/>
          <w:sz w:val="24"/>
          <w:szCs w:val="24"/>
        </w:rPr>
        <w:t>Relator</w:t>
      </w:r>
      <w:r w:rsidRPr="00BB55B3">
        <w:rPr>
          <w:rFonts w:ascii="Bookman Old Style" w:eastAsia="MS Mincho" w:hAnsi="Bookman Old Style"/>
          <w:b/>
          <w:sz w:val="24"/>
          <w:szCs w:val="24"/>
        </w:rPr>
        <w:t xml:space="preserve">                                                         </w:t>
      </w:r>
      <w:r w:rsidRPr="00BB55B3">
        <w:rPr>
          <w:rFonts w:ascii="Bookman Old Style" w:eastAsia="MS Mincho" w:hAnsi="Bookman Old Style"/>
          <w:b/>
          <w:sz w:val="24"/>
          <w:szCs w:val="24"/>
        </w:rPr>
        <w:tab/>
        <w:t xml:space="preserve">             Membro</w:t>
      </w:r>
      <w:r w:rsidRPr="00BB55B3">
        <w:rPr>
          <w:rFonts w:ascii="Bookman Old Style" w:hAnsi="Bookman Old Style" w:cs="Arial"/>
          <w:b/>
          <w:sz w:val="24"/>
          <w:szCs w:val="24"/>
        </w:rPr>
        <w:t xml:space="preserve"> </w:t>
      </w:r>
    </w:p>
    <w:p w:rsidR="00E74EEA" w:rsidRPr="00BB55B3" w:rsidRDefault="00E74EEA" w:rsidP="00E74EEA">
      <w:pPr>
        <w:pStyle w:val="TextosemFormatao"/>
        <w:rPr>
          <w:rFonts w:ascii="Bookman Old Style" w:eastAsia="MS Mincho" w:hAnsi="Bookman Old Style"/>
          <w:b/>
          <w:sz w:val="24"/>
          <w:szCs w:val="24"/>
        </w:rPr>
      </w:pPr>
      <w:r w:rsidRPr="00BB55B3">
        <w:rPr>
          <w:rFonts w:ascii="Bookman Old Style" w:eastAsia="MS Mincho" w:hAnsi="Bookman Old Style"/>
          <w:b/>
          <w:sz w:val="24"/>
          <w:szCs w:val="24"/>
        </w:rPr>
        <w:tab/>
      </w:r>
    </w:p>
    <w:p w:rsidR="00E74EEA" w:rsidRPr="00BB55B3" w:rsidRDefault="00E74EEA" w:rsidP="00E74EEA">
      <w:pPr>
        <w:pStyle w:val="TextosemFormatao"/>
        <w:rPr>
          <w:rFonts w:ascii="Bookman Old Style" w:eastAsia="MS Mincho" w:hAnsi="Bookman Old Style"/>
          <w:b/>
          <w:sz w:val="24"/>
          <w:szCs w:val="24"/>
        </w:rPr>
      </w:pPr>
    </w:p>
    <w:p w:rsidR="00E74EEA" w:rsidRPr="00BB55B3" w:rsidRDefault="00E74EEA" w:rsidP="00E74EEA">
      <w:pPr>
        <w:pStyle w:val="TextosemFormatao"/>
        <w:rPr>
          <w:rFonts w:ascii="Bookman Old Style" w:hAnsi="Bookman Old Style" w:cs="Arial"/>
          <w:b/>
          <w:sz w:val="24"/>
          <w:szCs w:val="24"/>
        </w:rPr>
      </w:pPr>
      <w:proofErr w:type="spellStart"/>
      <w:r w:rsidRPr="00BB55B3">
        <w:rPr>
          <w:rFonts w:ascii="Bookman Old Style" w:hAnsi="Bookman Old Style" w:cs="Arial"/>
          <w:b/>
          <w:sz w:val="24"/>
          <w:szCs w:val="24"/>
        </w:rPr>
        <w:t>Jailton</w:t>
      </w:r>
      <w:proofErr w:type="spellEnd"/>
      <w:r w:rsidRPr="00BB55B3">
        <w:rPr>
          <w:rFonts w:ascii="Bookman Old Style" w:hAnsi="Bookman Old Style" w:cs="Arial"/>
          <w:b/>
          <w:sz w:val="24"/>
          <w:szCs w:val="24"/>
        </w:rPr>
        <w:t xml:space="preserve"> Proença de Lima</w:t>
      </w:r>
    </w:p>
    <w:p w:rsidR="00E74EEA" w:rsidRDefault="00E74EEA" w:rsidP="00E74EEA">
      <w:pPr>
        <w:pStyle w:val="TextosemFormatao"/>
        <w:rPr>
          <w:rFonts w:ascii="Bookman Old Style" w:eastAsia="MS Mincho" w:hAnsi="Bookman Old Style"/>
          <w:b/>
          <w:sz w:val="24"/>
          <w:szCs w:val="24"/>
        </w:rPr>
      </w:pPr>
      <w:r w:rsidRPr="00BB55B3">
        <w:rPr>
          <w:rFonts w:ascii="Bookman Old Style" w:eastAsia="MS Mincho" w:hAnsi="Bookman Old Style"/>
          <w:b/>
          <w:sz w:val="24"/>
          <w:szCs w:val="24"/>
        </w:rPr>
        <w:t>Membro</w:t>
      </w:r>
    </w:p>
    <w:p w:rsidR="00143017" w:rsidRDefault="00143017"/>
    <w:sectPr w:rsidR="00143017" w:rsidSect="00AB11EA">
      <w:headerReference w:type="default" r:id="rId6"/>
      <w:pgSz w:w="11906" w:h="16838"/>
      <w:pgMar w:top="2584" w:right="1701" w:bottom="1417" w:left="1701" w:header="255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1EA" w:rsidRDefault="00AB11EA" w:rsidP="00AB11EA">
      <w:r>
        <w:separator/>
      </w:r>
    </w:p>
  </w:endnote>
  <w:endnote w:type="continuationSeparator" w:id="1">
    <w:p w:rsidR="00AB11EA" w:rsidRDefault="00AB11EA" w:rsidP="00AB1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1EA" w:rsidRDefault="00AB11EA" w:rsidP="00AB11EA">
      <w:r>
        <w:separator/>
      </w:r>
    </w:p>
  </w:footnote>
  <w:footnote w:type="continuationSeparator" w:id="1">
    <w:p w:rsidR="00AB11EA" w:rsidRDefault="00AB11EA" w:rsidP="00AB11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EA" w:rsidRPr="004A2C2B" w:rsidRDefault="00AB11EA" w:rsidP="00AB11EA">
    <w:pPr>
      <w:pStyle w:val="TextosemFormatao"/>
      <w:tabs>
        <w:tab w:val="left" w:pos="3651"/>
        <w:tab w:val="center" w:pos="5130"/>
      </w:tabs>
      <w:jc w:val="center"/>
      <w:rPr>
        <w:rFonts w:ascii="Comic Sans MS" w:eastAsia="MS Mincho" w:hAnsi="Comic Sans MS"/>
        <w:b/>
        <w:i/>
        <w:sz w:val="21"/>
        <w:szCs w:val="21"/>
      </w:rPr>
    </w:pPr>
    <w:r w:rsidRPr="00AB11EA">
      <w:rPr>
        <w:rFonts w:ascii="Comic Sans MS" w:eastAsia="MS Mincho" w:hAnsi="Comic Sans MS"/>
        <w:b/>
        <w:sz w:val="21"/>
        <w:szCs w:val="21"/>
      </w:rPr>
      <w:t>COMISSÃO</w:t>
    </w:r>
    <w:r w:rsidRPr="004A2C2B">
      <w:rPr>
        <w:rFonts w:ascii="Comic Sans MS" w:eastAsia="MS Mincho" w:hAnsi="Comic Sans MS"/>
        <w:b/>
        <w:i/>
        <w:sz w:val="21"/>
        <w:szCs w:val="21"/>
      </w:rPr>
      <w:t xml:space="preserve"> ESPECIAL</w:t>
    </w:r>
    <w:r>
      <w:rPr>
        <w:rFonts w:ascii="Comic Sans MS" w:eastAsia="MS Mincho" w:hAnsi="Comic Sans MS"/>
        <w:b/>
        <w:i/>
        <w:sz w:val="21"/>
        <w:szCs w:val="21"/>
      </w:rPr>
      <w:t xml:space="preserve"> DE ORÇAMENTO E FINANÇAS</w:t>
    </w:r>
  </w:p>
  <w:p w:rsidR="00AB11EA" w:rsidRPr="004A2C2B" w:rsidRDefault="00AB11EA" w:rsidP="00AB11EA">
    <w:pPr>
      <w:pStyle w:val="TextosemFormatao"/>
      <w:jc w:val="center"/>
      <w:rPr>
        <w:rFonts w:ascii="Comic Sans MS" w:eastAsia="MS Mincho" w:hAnsi="Comic Sans MS"/>
        <w:b/>
        <w:i/>
        <w:sz w:val="21"/>
        <w:szCs w:val="21"/>
      </w:rPr>
    </w:pPr>
    <w:r>
      <w:rPr>
        <w:rFonts w:ascii="Comic Sans MS" w:eastAsia="MS Mincho" w:hAnsi="Comic Sans MS"/>
        <w:b/>
        <w:i/>
        <w:sz w:val="21"/>
        <w:szCs w:val="21"/>
      </w:rPr>
      <w:t xml:space="preserve">RESOLUÇÃO </w:t>
    </w:r>
    <w:r w:rsidRPr="004A2C2B">
      <w:rPr>
        <w:rFonts w:ascii="Comic Sans MS" w:eastAsia="MS Mincho" w:hAnsi="Comic Sans MS"/>
        <w:b/>
        <w:i/>
        <w:sz w:val="21"/>
        <w:szCs w:val="21"/>
      </w:rPr>
      <w:t xml:space="preserve">Nº </w:t>
    </w:r>
    <w:r>
      <w:rPr>
        <w:rFonts w:ascii="Comic Sans MS" w:eastAsia="MS Mincho" w:hAnsi="Comic Sans MS"/>
        <w:b/>
        <w:i/>
        <w:sz w:val="21"/>
        <w:szCs w:val="21"/>
      </w:rPr>
      <w:t>18</w:t>
    </w:r>
    <w:r w:rsidRPr="004A2C2B">
      <w:rPr>
        <w:rFonts w:ascii="Comic Sans MS" w:eastAsia="MS Mincho" w:hAnsi="Comic Sans MS"/>
        <w:b/>
        <w:i/>
        <w:sz w:val="21"/>
        <w:szCs w:val="21"/>
      </w:rPr>
      <w:t xml:space="preserve">, de </w:t>
    </w:r>
    <w:r>
      <w:rPr>
        <w:rFonts w:ascii="Comic Sans MS" w:eastAsia="MS Mincho" w:hAnsi="Comic Sans MS"/>
        <w:b/>
        <w:i/>
        <w:sz w:val="21"/>
        <w:szCs w:val="21"/>
      </w:rPr>
      <w:t>17 de novembro de 2015</w:t>
    </w:r>
  </w:p>
  <w:p w:rsidR="00AB11EA" w:rsidRPr="00AB11EA" w:rsidRDefault="00AB11EA" w:rsidP="00AB11EA">
    <w:pPr>
      <w:pStyle w:val="Cabealho"/>
      <w:jc w:val="center"/>
      <w:rPr>
        <w:rFonts w:ascii="Comic Sans MS" w:eastAsia="MS Mincho" w:hAnsi="Comic Sans MS"/>
        <w:b/>
        <w:i/>
        <w:sz w:val="21"/>
        <w:szCs w:val="21"/>
      </w:rPr>
    </w:pPr>
    <w:r w:rsidRPr="004A2C2B">
      <w:rPr>
        <w:rFonts w:ascii="Comic Sans MS" w:eastAsia="MS Mincho" w:hAnsi="Comic Sans MS"/>
        <w:b/>
        <w:i/>
        <w:sz w:val="21"/>
        <w:szCs w:val="21"/>
      </w:rPr>
      <w:t xml:space="preserve">PORTARIA Nº </w:t>
    </w:r>
    <w:r>
      <w:rPr>
        <w:rFonts w:ascii="Comic Sans MS" w:eastAsia="MS Mincho" w:hAnsi="Comic Sans MS"/>
        <w:b/>
        <w:i/>
        <w:sz w:val="21"/>
        <w:szCs w:val="21"/>
      </w:rPr>
      <w:t>12</w:t>
    </w:r>
    <w:r w:rsidRPr="004A2C2B">
      <w:rPr>
        <w:rFonts w:ascii="Comic Sans MS" w:eastAsia="MS Mincho" w:hAnsi="Comic Sans MS"/>
        <w:b/>
        <w:i/>
        <w:sz w:val="21"/>
        <w:szCs w:val="21"/>
      </w:rPr>
      <w:t xml:space="preserve">, de </w:t>
    </w:r>
    <w:r>
      <w:rPr>
        <w:rFonts w:ascii="Comic Sans MS" w:eastAsia="MS Mincho" w:hAnsi="Comic Sans MS"/>
        <w:b/>
        <w:i/>
        <w:sz w:val="21"/>
        <w:szCs w:val="21"/>
      </w:rPr>
      <w:t>18 de novembro de 2015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11EA"/>
    <w:rsid w:val="00143017"/>
    <w:rsid w:val="00AB11EA"/>
    <w:rsid w:val="00E7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B11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AB11EA"/>
  </w:style>
  <w:style w:type="paragraph" w:styleId="Rodap">
    <w:name w:val="footer"/>
    <w:basedOn w:val="Normal"/>
    <w:link w:val="RodapChar"/>
    <w:uiPriority w:val="99"/>
    <w:semiHidden/>
    <w:unhideWhenUsed/>
    <w:rsid w:val="00AB11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B11EA"/>
  </w:style>
  <w:style w:type="paragraph" w:styleId="Textodebalo">
    <w:name w:val="Balloon Text"/>
    <w:basedOn w:val="Normal"/>
    <w:link w:val="TextodebaloChar"/>
    <w:uiPriority w:val="99"/>
    <w:semiHidden/>
    <w:unhideWhenUsed/>
    <w:rsid w:val="00AB11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1EA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semiHidden/>
    <w:rsid w:val="00AB11E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B11EA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2015-12-04T11:42:00Z</dcterms:created>
  <dcterms:modified xsi:type="dcterms:W3CDTF">2015-12-04T11:42:00Z</dcterms:modified>
</cp:coreProperties>
</file>